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20" w:rsidRPr="00B71F79" w:rsidRDefault="00790320" w:rsidP="0086190C">
      <w:pPr>
        <w:spacing w:after="0"/>
        <w:jc w:val="center"/>
        <w:rPr>
          <w:sz w:val="28"/>
          <w:szCs w:val="28"/>
          <w:u w:val="single"/>
          <w:lang w:val="en-CA"/>
        </w:rPr>
      </w:pPr>
      <w:proofErr w:type="spellStart"/>
      <w:r w:rsidRPr="00B71F79">
        <w:rPr>
          <w:sz w:val="28"/>
          <w:szCs w:val="28"/>
          <w:u w:val="single"/>
          <w:lang w:val="en-CA"/>
        </w:rPr>
        <w:t>Jeux</w:t>
      </w:r>
      <w:proofErr w:type="spellEnd"/>
      <w:r w:rsidRPr="00B71F79">
        <w:rPr>
          <w:sz w:val="28"/>
          <w:szCs w:val="28"/>
          <w:u w:val="single"/>
          <w:lang w:val="en-CA"/>
        </w:rPr>
        <w:t xml:space="preserve"> </w:t>
      </w:r>
      <w:proofErr w:type="spellStart"/>
      <w:r w:rsidRPr="00B71F79">
        <w:rPr>
          <w:sz w:val="28"/>
          <w:szCs w:val="28"/>
          <w:u w:val="single"/>
          <w:lang w:val="en-CA"/>
        </w:rPr>
        <w:t>d’intégration</w:t>
      </w:r>
      <w:proofErr w:type="spellEnd"/>
    </w:p>
    <w:p w:rsidR="0086190C" w:rsidRDefault="0086190C" w:rsidP="0086190C">
      <w:pPr>
        <w:spacing w:after="0"/>
        <w:rPr>
          <w:u w:val="single"/>
          <w:lang w:val="en-CA"/>
        </w:rPr>
      </w:pPr>
    </w:p>
    <w:p w:rsidR="00790320" w:rsidRDefault="00790320" w:rsidP="0086190C">
      <w:pPr>
        <w:spacing w:after="0"/>
        <w:rPr>
          <w:u w:val="single"/>
          <w:lang w:val="en-CA"/>
        </w:rPr>
      </w:pPr>
      <w:r w:rsidRPr="00FE6FE2">
        <w:rPr>
          <w:u w:val="single"/>
          <w:lang w:val="en-CA"/>
        </w:rPr>
        <w:t xml:space="preserve">Teste </w:t>
      </w:r>
      <w:proofErr w:type="spellStart"/>
      <w:r w:rsidRPr="00FE6FE2">
        <w:rPr>
          <w:u w:val="single"/>
          <w:lang w:val="en-CA"/>
        </w:rPr>
        <w:t>tes</w:t>
      </w:r>
      <w:proofErr w:type="spellEnd"/>
      <w:r w:rsidRPr="00FE6FE2">
        <w:rPr>
          <w:u w:val="single"/>
          <w:lang w:val="en-CA"/>
        </w:rPr>
        <w:t xml:space="preserve"> </w:t>
      </w:r>
      <w:proofErr w:type="spellStart"/>
      <w:r w:rsidRPr="00FE6FE2">
        <w:rPr>
          <w:u w:val="single"/>
          <w:lang w:val="en-CA"/>
        </w:rPr>
        <w:t>connaissances</w:t>
      </w:r>
      <w:proofErr w:type="spellEnd"/>
    </w:p>
    <w:p w:rsidR="0086190C" w:rsidRPr="00FE6FE2" w:rsidRDefault="0086190C" w:rsidP="0086190C">
      <w:pPr>
        <w:spacing w:after="0"/>
        <w:rPr>
          <w:u w:val="single"/>
          <w:lang w:val="en-CA"/>
        </w:rPr>
      </w:pPr>
    </w:p>
    <w:p w:rsidR="00790320" w:rsidRPr="00F053CD" w:rsidRDefault="00F053CD" w:rsidP="00870D18">
      <w:pPr>
        <w:pStyle w:val="Paragraphedeliste"/>
        <w:numPr>
          <w:ilvl w:val="0"/>
          <w:numId w:val="2"/>
        </w:numPr>
        <w:spacing w:after="0"/>
        <w:jc w:val="both"/>
      </w:pPr>
      <w:r>
        <w:t xml:space="preserve">Les </w:t>
      </w:r>
      <w:r w:rsidRPr="00F053CD">
        <w:t>besoins peuvent être définis comme étant des choses considérées nécessaires à l’existence. Les désirs, quant à eux, correspondent plutôt à des envies, à des souhaits… et non à des besoins réels</w:t>
      </w:r>
      <w:r w:rsidRPr="00F053CD">
        <w:rPr>
          <w:color w:val="C0504D" w:themeColor="accent2"/>
        </w:rPr>
        <w:t>.</w:t>
      </w:r>
    </w:p>
    <w:p w:rsidR="00790320" w:rsidRPr="00F053CD" w:rsidRDefault="00790320" w:rsidP="00870D18">
      <w:pPr>
        <w:pStyle w:val="Paragraphedeliste"/>
        <w:spacing w:after="0"/>
        <w:jc w:val="both"/>
      </w:pPr>
    </w:p>
    <w:p w:rsidR="00D31449" w:rsidRPr="00D31449" w:rsidRDefault="00D31449" w:rsidP="00870D18">
      <w:pPr>
        <w:pStyle w:val="Paragraphedeliste"/>
        <w:numPr>
          <w:ilvl w:val="0"/>
          <w:numId w:val="2"/>
        </w:numPr>
        <w:spacing w:after="0"/>
        <w:jc w:val="both"/>
      </w:pPr>
      <w:r>
        <w:t xml:space="preserve">Les droits humains correspondent à des besoins que tous les humains sans exception ont le droit de combler, indépendamment de leur origine, de leur fortune, de leur sexe ou de leur religion. Parmi les droits humains, nommons le droit à la vie et à un </w:t>
      </w:r>
      <w:r w:rsidRPr="00D31449">
        <w:t>niveau de vie décent, à des soins médicaux, à l’éducation, à la liberté d’expression, à l’accès à la justice, etc.</w:t>
      </w:r>
    </w:p>
    <w:p w:rsidR="00790320" w:rsidRPr="00D31449" w:rsidRDefault="00790320" w:rsidP="00870D18">
      <w:pPr>
        <w:pStyle w:val="Paragraphedeliste"/>
        <w:spacing w:after="0"/>
        <w:jc w:val="both"/>
      </w:pPr>
    </w:p>
    <w:p w:rsidR="005D5E3A" w:rsidRPr="005D5E3A" w:rsidRDefault="005D5E3A" w:rsidP="005D5E3A">
      <w:pPr>
        <w:pStyle w:val="Paragraphedeliste"/>
        <w:numPr>
          <w:ilvl w:val="0"/>
          <w:numId w:val="2"/>
        </w:numPr>
        <w:spacing w:after="0"/>
        <w:jc w:val="both"/>
      </w:pPr>
      <w:r>
        <w:rPr>
          <w:rFonts w:cs="Aparajita"/>
        </w:rPr>
        <w:t>L</w:t>
      </w:r>
      <w:r w:rsidRPr="005D5E3A">
        <w:rPr>
          <w:rFonts w:cs="Aparajita"/>
        </w:rPr>
        <w:t xml:space="preserve">e pouvoir d’achat, c’est-à-dire celui d’acheter un produit seulement </w:t>
      </w:r>
      <w:r>
        <w:rPr>
          <w:rFonts w:cs="Aparajita"/>
        </w:rPr>
        <w:t>si le consommateur</w:t>
      </w:r>
      <w:r w:rsidRPr="005D5E3A">
        <w:rPr>
          <w:rFonts w:cs="Aparajita"/>
        </w:rPr>
        <w:t xml:space="preserve"> en a réellement besoin et de tenter de choisir un produit qui respecte l’environnement et les droits des travailleurs. </w:t>
      </w:r>
      <w:r>
        <w:rPr>
          <w:rFonts w:cs="Aparajita"/>
        </w:rPr>
        <w:t>L</w:t>
      </w:r>
      <w:r w:rsidRPr="005D5E3A">
        <w:rPr>
          <w:rFonts w:cs="Aparajita"/>
        </w:rPr>
        <w:t xml:space="preserve">e pouvoir d’utilisation, c’est-à-dire celui d’entretenir, réparer, laver et protéger le produit convenablement afin de prolonger sa durée de vie au maximum. </w:t>
      </w:r>
    </w:p>
    <w:p w:rsidR="0086190C" w:rsidRPr="0086190C" w:rsidRDefault="0086190C" w:rsidP="00870D18">
      <w:pPr>
        <w:spacing w:after="0"/>
        <w:ind w:left="708"/>
        <w:jc w:val="both"/>
        <w:rPr>
          <w:rFonts w:cs="Aparajita"/>
        </w:rPr>
      </w:pPr>
    </w:p>
    <w:p w:rsidR="003405F8" w:rsidRPr="00886299" w:rsidRDefault="003405F8" w:rsidP="00870D18">
      <w:pPr>
        <w:pStyle w:val="Paragraphedeliste"/>
        <w:numPr>
          <w:ilvl w:val="0"/>
          <w:numId w:val="2"/>
        </w:numPr>
        <w:spacing w:after="0"/>
        <w:jc w:val="both"/>
      </w:pPr>
      <w:r>
        <w:t>Aux enfants de moins de 13 ans.</w:t>
      </w:r>
    </w:p>
    <w:p w:rsidR="00790320" w:rsidRPr="00886299" w:rsidRDefault="00790320" w:rsidP="00870D18">
      <w:pPr>
        <w:pStyle w:val="Paragraphedeliste"/>
        <w:spacing w:after="0"/>
        <w:jc w:val="both"/>
      </w:pPr>
    </w:p>
    <w:p w:rsidR="00790320" w:rsidRPr="00E02512" w:rsidRDefault="00E02512" w:rsidP="00870D18">
      <w:pPr>
        <w:pStyle w:val="Paragraphedeliste"/>
        <w:numPr>
          <w:ilvl w:val="0"/>
          <w:numId w:val="2"/>
        </w:numPr>
        <w:spacing w:after="0"/>
        <w:jc w:val="both"/>
      </w:pPr>
      <w:r>
        <w:t>Les enfants qui doivent travailler le font souvent au détriment de leurs études, ce qui les entraîne dans le cercle vicieux de la pauvreté : sans éducation, peu arriveront à dénicher un meilleur emploi avec des conditions de travail plus décentes. Ces enfants n’ont pas l’opportunité de se développer et de s’épanouir comme les autres enfants, en s’amusant et en apprenant.</w:t>
      </w:r>
    </w:p>
    <w:p w:rsidR="00790320" w:rsidRPr="00E02512" w:rsidRDefault="00790320" w:rsidP="00870D18">
      <w:pPr>
        <w:pStyle w:val="Paragraphedeliste"/>
        <w:spacing w:after="0"/>
        <w:jc w:val="both"/>
      </w:pPr>
    </w:p>
    <w:p w:rsidR="00790320" w:rsidRPr="005A4AD1" w:rsidRDefault="005A4AD1" w:rsidP="00870D18">
      <w:pPr>
        <w:pStyle w:val="Paragraphedeliste"/>
        <w:numPr>
          <w:ilvl w:val="0"/>
          <w:numId w:val="2"/>
        </w:numPr>
        <w:spacing w:after="0"/>
        <w:jc w:val="both"/>
      </w:pPr>
      <w:r>
        <w:rPr>
          <w:rFonts w:ascii="Calibri" w:hAnsi="Calibri"/>
        </w:rPr>
        <w:t>L’achat local encourage l’économie et les entreprises de chez</w:t>
      </w:r>
      <w:r w:rsidR="00870D18">
        <w:rPr>
          <w:rFonts w:ascii="Calibri" w:hAnsi="Calibri"/>
        </w:rPr>
        <w:t xml:space="preserve"> </w:t>
      </w:r>
      <w:r>
        <w:rPr>
          <w:rFonts w:ascii="Calibri" w:hAnsi="Calibri"/>
        </w:rPr>
        <w:t xml:space="preserve">nous tout en limitant les émissions de </w:t>
      </w:r>
      <w:r w:rsidRPr="005A4AD1">
        <w:rPr>
          <w:rFonts w:ascii="Calibri" w:hAnsi="Calibri"/>
        </w:rPr>
        <w:t>gaz à effet de serre</w:t>
      </w:r>
      <w:r>
        <w:rPr>
          <w:rFonts w:ascii="Calibri" w:hAnsi="Calibri"/>
        </w:rPr>
        <w:t xml:space="preserve"> générées par le transport des marchandises sur de grandes distances. De plus, les lois canadiennes garantissent que le produit a été confectionné dans des conditions décentes pour les travailleurs, ce qui n’est pas toujours le cas lorsque les produits proviennent d’autres pays.</w:t>
      </w:r>
    </w:p>
    <w:p w:rsidR="00790320" w:rsidRPr="005A4AD1" w:rsidRDefault="00790320" w:rsidP="00870D18">
      <w:pPr>
        <w:pStyle w:val="Paragraphedeliste"/>
        <w:spacing w:after="0"/>
        <w:jc w:val="both"/>
      </w:pPr>
    </w:p>
    <w:p w:rsidR="00790320" w:rsidRPr="00405AF6" w:rsidRDefault="005B0052" w:rsidP="00870D18">
      <w:pPr>
        <w:pStyle w:val="Paragraphedeliste"/>
        <w:numPr>
          <w:ilvl w:val="0"/>
          <w:numId w:val="2"/>
        </w:numPr>
        <w:spacing w:after="0"/>
        <w:jc w:val="both"/>
        <w:rPr>
          <w:rFonts w:ascii="Times New Roman" w:hAnsi="Times New Roman" w:cs="Times New Roman"/>
          <w:sz w:val="24"/>
          <w:szCs w:val="24"/>
          <w:lang w:eastAsia="fr-CA"/>
        </w:rPr>
      </w:pPr>
      <w:r w:rsidRPr="005B0052">
        <w:t>E</w:t>
      </w:r>
      <w:r>
        <w:t>nviron 80 % des pièces informatiques et</w:t>
      </w:r>
      <w:r w:rsidR="00B979D2">
        <w:t xml:space="preserve"> électroniques sont recyclables. Cependant,</w:t>
      </w:r>
      <w:r>
        <w:t xml:space="preserve"> à peine 6 % de celles-ci sont effectivement recyclées au Québec</w:t>
      </w:r>
      <w:r w:rsidR="00B979D2">
        <w:t xml:space="preserve"> </w:t>
      </w:r>
      <w:r>
        <w:t>: le reste aboutit dans les sites d’enfouissement.</w:t>
      </w:r>
    </w:p>
    <w:p w:rsidR="00405AF6" w:rsidRPr="00405AF6" w:rsidRDefault="00405AF6" w:rsidP="00405AF6">
      <w:pPr>
        <w:pStyle w:val="Paragraphedeliste"/>
        <w:rPr>
          <w:rFonts w:ascii="Times New Roman" w:hAnsi="Times New Roman" w:cs="Times New Roman"/>
          <w:sz w:val="24"/>
          <w:szCs w:val="24"/>
          <w:lang w:eastAsia="fr-CA"/>
        </w:rPr>
      </w:pPr>
    </w:p>
    <w:p w:rsidR="00405AF6" w:rsidRDefault="00405AF6" w:rsidP="00405AF6">
      <w:pPr>
        <w:spacing w:after="0"/>
        <w:jc w:val="both"/>
        <w:rPr>
          <w:rFonts w:ascii="Times New Roman" w:hAnsi="Times New Roman" w:cs="Times New Roman"/>
          <w:sz w:val="24"/>
          <w:szCs w:val="24"/>
          <w:lang w:eastAsia="fr-CA"/>
        </w:rPr>
      </w:pPr>
    </w:p>
    <w:p w:rsidR="00405AF6" w:rsidRDefault="00405AF6" w:rsidP="00405AF6">
      <w:pPr>
        <w:spacing w:after="0"/>
        <w:jc w:val="both"/>
        <w:rPr>
          <w:rFonts w:ascii="Times New Roman" w:hAnsi="Times New Roman" w:cs="Times New Roman"/>
          <w:sz w:val="24"/>
          <w:szCs w:val="24"/>
          <w:lang w:eastAsia="fr-CA"/>
        </w:rPr>
      </w:pPr>
    </w:p>
    <w:p w:rsidR="00405AF6" w:rsidRPr="00405AF6" w:rsidRDefault="00405AF6" w:rsidP="00405AF6">
      <w:pPr>
        <w:spacing w:after="0"/>
        <w:jc w:val="both"/>
        <w:rPr>
          <w:rFonts w:ascii="Times New Roman" w:hAnsi="Times New Roman" w:cs="Times New Roman"/>
          <w:sz w:val="24"/>
          <w:szCs w:val="24"/>
          <w:lang w:eastAsia="fr-CA"/>
        </w:rPr>
      </w:pPr>
    </w:p>
    <w:p w:rsidR="00790320" w:rsidRPr="005B0052" w:rsidRDefault="00790320" w:rsidP="0086190C">
      <w:pPr>
        <w:pStyle w:val="Paragraphedeliste"/>
        <w:spacing w:after="0"/>
      </w:pPr>
    </w:p>
    <w:p w:rsidR="00790320" w:rsidRPr="00B979D2" w:rsidRDefault="00790320" w:rsidP="0086190C">
      <w:pPr>
        <w:spacing w:after="0"/>
        <w:rPr>
          <w:u w:val="single"/>
        </w:rPr>
      </w:pPr>
      <w:r w:rsidRPr="00B979D2">
        <w:rPr>
          <w:u w:val="single"/>
        </w:rPr>
        <w:t>Mots croisés</w:t>
      </w:r>
    </w:p>
    <w:tbl>
      <w:tblPr>
        <w:tblW w:w="6720" w:type="dxa"/>
        <w:tblInd w:w="55" w:type="dxa"/>
        <w:tblCellMar>
          <w:left w:w="70" w:type="dxa"/>
          <w:right w:w="70" w:type="dxa"/>
        </w:tblCellMar>
        <w:tblLook w:val="04A0" w:firstRow="1" w:lastRow="0" w:firstColumn="1" w:lastColumn="0" w:noHBand="0" w:noVBand="1"/>
      </w:tblPr>
      <w:tblGrid>
        <w:gridCol w:w="480"/>
        <w:gridCol w:w="500"/>
        <w:gridCol w:w="480"/>
        <w:gridCol w:w="480"/>
        <w:gridCol w:w="460"/>
        <w:gridCol w:w="480"/>
        <w:gridCol w:w="480"/>
        <w:gridCol w:w="480"/>
        <w:gridCol w:w="480"/>
        <w:gridCol w:w="480"/>
        <w:gridCol w:w="480"/>
        <w:gridCol w:w="480"/>
        <w:gridCol w:w="480"/>
        <w:gridCol w:w="480"/>
      </w:tblGrid>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7.</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D</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R</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9.</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6.</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2.</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C</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U</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R</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single" w:sz="4" w:space="0" w:color="auto"/>
              <w:left w:val="nil"/>
              <w:bottom w:val="single" w:sz="4" w:space="0" w:color="auto"/>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T</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C</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T</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M</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O</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A</w:t>
            </w:r>
          </w:p>
        </w:tc>
        <w:tc>
          <w:tcPr>
            <w:tcW w:w="460" w:type="dxa"/>
            <w:tcBorders>
              <w:top w:val="single" w:sz="4" w:space="0" w:color="auto"/>
              <w:left w:val="nil"/>
              <w:bottom w:val="single" w:sz="4" w:space="0" w:color="auto"/>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F</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R</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Q</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U</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P</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M</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8.</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R</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P</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B</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L</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4.</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V</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O</w:t>
            </w:r>
          </w:p>
        </w:tc>
        <w:tc>
          <w:tcPr>
            <w:tcW w:w="480" w:type="dxa"/>
            <w:tcBorders>
              <w:top w:val="single" w:sz="4" w:space="0" w:color="auto"/>
              <w:left w:val="nil"/>
              <w:bottom w:val="single" w:sz="4" w:space="0" w:color="auto"/>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T</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R</w:t>
            </w: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O</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U</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O</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b/>
                <w:bCs/>
                <w:color w:val="000000"/>
                <w:lang w:eastAsia="fr-CA"/>
              </w:rPr>
            </w:pPr>
            <w:r w:rsidRPr="00D03341">
              <w:rPr>
                <w:rFonts w:ascii="Calibri" w:eastAsia="Times New Roman" w:hAnsi="Calibri" w:cs="Times New Roman"/>
                <w:b/>
                <w:bCs/>
                <w:color w:val="000000"/>
                <w:lang w:eastAsia="fr-CA"/>
              </w:rPr>
              <w:t>5.</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S</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R</w:t>
            </w:r>
          </w:p>
        </w:tc>
        <w:tc>
          <w:tcPr>
            <w:tcW w:w="460" w:type="dxa"/>
            <w:tcBorders>
              <w:top w:val="single" w:sz="4" w:space="0" w:color="auto"/>
              <w:left w:val="nil"/>
              <w:bottom w:val="single" w:sz="4" w:space="0" w:color="auto"/>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A</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T</w:t>
            </w:r>
          </w:p>
        </w:tc>
        <w:tc>
          <w:tcPr>
            <w:tcW w:w="480" w:type="dxa"/>
            <w:tcBorders>
              <w:top w:val="single" w:sz="4" w:space="0" w:color="auto"/>
              <w:left w:val="nil"/>
              <w:bottom w:val="single" w:sz="4" w:space="0" w:color="auto"/>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G</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S</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N</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T</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I</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O</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T</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O</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E</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r w:rsidR="00790320" w:rsidRPr="00D03341" w:rsidTr="000427D1">
        <w:trPr>
          <w:trHeight w:val="300"/>
        </w:trPr>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50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6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r w:rsidRPr="00D03341">
              <w:rPr>
                <w:rFonts w:ascii="Calibri" w:eastAsia="Times New Roman" w:hAnsi="Calibri" w:cs="Times New Roman"/>
                <w:color w:val="000000"/>
                <w:lang w:eastAsia="fr-CA"/>
              </w:rPr>
              <w:t>N</w:t>
            </w: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c>
          <w:tcPr>
            <w:tcW w:w="480" w:type="dxa"/>
            <w:tcBorders>
              <w:top w:val="nil"/>
              <w:left w:val="nil"/>
              <w:bottom w:val="nil"/>
              <w:right w:val="nil"/>
            </w:tcBorders>
            <w:shd w:val="clear" w:color="auto" w:fill="auto"/>
            <w:noWrap/>
            <w:vAlign w:val="bottom"/>
            <w:hideMark/>
          </w:tcPr>
          <w:p w:rsidR="00790320" w:rsidRPr="00D03341" w:rsidRDefault="00790320" w:rsidP="0086190C">
            <w:pPr>
              <w:spacing w:after="0"/>
              <w:rPr>
                <w:rFonts w:ascii="Calibri" w:eastAsia="Times New Roman" w:hAnsi="Calibri" w:cs="Times New Roman"/>
                <w:color w:val="000000"/>
                <w:lang w:eastAsia="fr-CA"/>
              </w:rPr>
            </w:pPr>
          </w:p>
        </w:tc>
      </w:tr>
    </w:tbl>
    <w:p w:rsidR="00790320" w:rsidRPr="00D03341" w:rsidRDefault="00790320" w:rsidP="0086190C">
      <w:pPr>
        <w:spacing w:after="0"/>
      </w:pPr>
      <w:bookmarkStart w:id="0" w:name="_GoBack"/>
      <w:bookmarkEnd w:id="0"/>
    </w:p>
    <w:p w:rsidR="00790320" w:rsidRPr="00D03341" w:rsidRDefault="00790320" w:rsidP="0086190C">
      <w:pPr>
        <w:spacing w:after="0"/>
        <w:rPr>
          <w:u w:val="single"/>
        </w:rPr>
      </w:pPr>
      <w:r w:rsidRPr="00D03341">
        <w:rPr>
          <w:u w:val="single"/>
        </w:rPr>
        <w:t xml:space="preserve">Bande dessinée à </w:t>
      </w:r>
      <w:r>
        <w:rPr>
          <w:u w:val="single"/>
        </w:rPr>
        <w:t>complé</w:t>
      </w:r>
      <w:r w:rsidRPr="00D03341">
        <w:rPr>
          <w:u w:val="single"/>
        </w:rPr>
        <w:t>ter</w:t>
      </w:r>
    </w:p>
    <w:p w:rsidR="00790320" w:rsidRPr="00D03341" w:rsidRDefault="00790320" w:rsidP="0086190C">
      <w:pPr>
        <w:spacing w:after="0"/>
      </w:pPr>
    </w:p>
    <w:p w:rsidR="00790320" w:rsidRPr="00F212F0" w:rsidRDefault="00F212F0" w:rsidP="0086190C">
      <w:pPr>
        <w:spacing w:after="0"/>
        <w:rPr>
          <w:i/>
        </w:rPr>
      </w:pPr>
      <w:r w:rsidRPr="00F212F0">
        <w:rPr>
          <w:i/>
        </w:rPr>
        <w:t>Les réponses peuvent varier, selon la créativité des élèves.</w:t>
      </w:r>
    </w:p>
    <w:p w:rsidR="002B7A75" w:rsidRDefault="002B7A75" w:rsidP="0086190C">
      <w:pPr>
        <w:spacing w:after="0"/>
      </w:pPr>
    </w:p>
    <w:sectPr w:rsidR="002B7A7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92" w:rsidRDefault="002D1492" w:rsidP="005B0052">
      <w:pPr>
        <w:spacing w:after="0" w:line="240" w:lineRule="auto"/>
      </w:pPr>
      <w:r>
        <w:separator/>
      </w:r>
    </w:p>
  </w:endnote>
  <w:endnote w:type="continuationSeparator" w:id="0">
    <w:p w:rsidR="002D1492" w:rsidRDefault="002D1492" w:rsidP="005B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92" w:rsidRDefault="002D1492" w:rsidP="005B0052">
      <w:pPr>
        <w:spacing w:after="0" w:line="240" w:lineRule="auto"/>
      </w:pPr>
      <w:r>
        <w:separator/>
      </w:r>
    </w:p>
  </w:footnote>
  <w:footnote w:type="continuationSeparator" w:id="0">
    <w:p w:rsidR="002D1492" w:rsidRDefault="002D1492" w:rsidP="005B0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10F"/>
    <w:multiLevelType w:val="hybridMultilevel"/>
    <w:tmpl w:val="705877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4DB42EF"/>
    <w:multiLevelType w:val="hybridMultilevel"/>
    <w:tmpl w:val="AB7C24F8"/>
    <w:lvl w:ilvl="0" w:tplc="351E11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20"/>
    <w:rsid w:val="00155D10"/>
    <w:rsid w:val="002B7A75"/>
    <w:rsid w:val="002D1492"/>
    <w:rsid w:val="003405F8"/>
    <w:rsid w:val="00405AF6"/>
    <w:rsid w:val="004D006A"/>
    <w:rsid w:val="005A4AD1"/>
    <w:rsid w:val="005B0052"/>
    <w:rsid w:val="005D5E3A"/>
    <w:rsid w:val="006371AD"/>
    <w:rsid w:val="00790320"/>
    <w:rsid w:val="0086190C"/>
    <w:rsid w:val="00870D18"/>
    <w:rsid w:val="00A77D0E"/>
    <w:rsid w:val="00B125E0"/>
    <w:rsid w:val="00B979D2"/>
    <w:rsid w:val="00D31449"/>
    <w:rsid w:val="00E02512"/>
    <w:rsid w:val="00EF0A30"/>
    <w:rsid w:val="00F053CD"/>
    <w:rsid w:val="00F212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0320"/>
    <w:pPr>
      <w:ind w:left="720"/>
      <w:contextualSpacing/>
    </w:pPr>
  </w:style>
  <w:style w:type="character" w:styleId="Lienhypertexte">
    <w:name w:val="Hyperlink"/>
    <w:basedOn w:val="Policepardfaut"/>
    <w:uiPriority w:val="99"/>
    <w:semiHidden/>
    <w:unhideWhenUsed/>
    <w:rsid w:val="005B0052"/>
    <w:rPr>
      <w:color w:val="0000FF" w:themeColor="hyperlink"/>
      <w:u w:val="single"/>
    </w:rPr>
  </w:style>
  <w:style w:type="paragraph" w:styleId="Notedebasdepage">
    <w:name w:val="footnote text"/>
    <w:basedOn w:val="Normal"/>
    <w:link w:val="NotedebasdepageCar"/>
    <w:uiPriority w:val="99"/>
    <w:semiHidden/>
    <w:unhideWhenUsed/>
    <w:rsid w:val="005B00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0052"/>
    <w:rPr>
      <w:sz w:val="20"/>
      <w:szCs w:val="20"/>
    </w:rPr>
  </w:style>
  <w:style w:type="character" w:styleId="Appelnotedebasdep">
    <w:name w:val="footnote reference"/>
    <w:basedOn w:val="Policepardfaut"/>
    <w:uiPriority w:val="99"/>
    <w:semiHidden/>
    <w:unhideWhenUsed/>
    <w:rsid w:val="005B00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0320"/>
    <w:pPr>
      <w:ind w:left="720"/>
      <w:contextualSpacing/>
    </w:pPr>
  </w:style>
  <w:style w:type="character" w:styleId="Lienhypertexte">
    <w:name w:val="Hyperlink"/>
    <w:basedOn w:val="Policepardfaut"/>
    <w:uiPriority w:val="99"/>
    <w:semiHidden/>
    <w:unhideWhenUsed/>
    <w:rsid w:val="005B0052"/>
    <w:rPr>
      <w:color w:val="0000FF" w:themeColor="hyperlink"/>
      <w:u w:val="single"/>
    </w:rPr>
  </w:style>
  <w:style w:type="paragraph" w:styleId="Notedebasdepage">
    <w:name w:val="footnote text"/>
    <w:basedOn w:val="Normal"/>
    <w:link w:val="NotedebasdepageCar"/>
    <w:uiPriority w:val="99"/>
    <w:semiHidden/>
    <w:unhideWhenUsed/>
    <w:rsid w:val="005B00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0052"/>
    <w:rPr>
      <w:sz w:val="20"/>
      <w:szCs w:val="20"/>
    </w:rPr>
  </w:style>
  <w:style w:type="character" w:styleId="Appelnotedebasdep">
    <w:name w:val="footnote reference"/>
    <w:basedOn w:val="Policepardfaut"/>
    <w:uiPriority w:val="99"/>
    <w:semiHidden/>
    <w:unhideWhenUsed/>
    <w:rsid w:val="005B0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7261">
      <w:bodyDiv w:val="1"/>
      <w:marLeft w:val="0"/>
      <w:marRight w:val="0"/>
      <w:marTop w:val="0"/>
      <w:marBottom w:val="0"/>
      <w:divBdr>
        <w:top w:val="none" w:sz="0" w:space="0" w:color="auto"/>
        <w:left w:val="none" w:sz="0" w:space="0" w:color="auto"/>
        <w:bottom w:val="none" w:sz="0" w:space="0" w:color="auto"/>
        <w:right w:val="none" w:sz="0" w:space="0" w:color="auto"/>
      </w:divBdr>
    </w:div>
    <w:div w:id="1562404896">
      <w:bodyDiv w:val="1"/>
      <w:marLeft w:val="0"/>
      <w:marRight w:val="0"/>
      <w:marTop w:val="0"/>
      <w:marBottom w:val="0"/>
      <w:divBdr>
        <w:top w:val="none" w:sz="0" w:space="0" w:color="auto"/>
        <w:left w:val="none" w:sz="0" w:space="0" w:color="auto"/>
        <w:bottom w:val="none" w:sz="0" w:space="0" w:color="auto"/>
        <w:right w:val="none" w:sz="0" w:space="0" w:color="auto"/>
      </w:divBdr>
    </w:div>
    <w:div w:id="16572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EDB7-E930-4E29-BE40-F6B25796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Justin et Sarah</cp:lastModifiedBy>
  <cp:revision>6</cp:revision>
  <dcterms:created xsi:type="dcterms:W3CDTF">2014-12-03T14:27:00Z</dcterms:created>
  <dcterms:modified xsi:type="dcterms:W3CDTF">2014-12-17T20:02:00Z</dcterms:modified>
</cp:coreProperties>
</file>