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CEB" w:rsidRPr="004E6D9E" w:rsidRDefault="00962C3D" w:rsidP="00386CEB">
      <w:pPr>
        <w:spacing w:after="0"/>
        <w:jc w:val="center"/>
        <w:rPr>
          <w:b/>
        </w:rPr>
      </w:pPr>
      <w:r>
        <w:rPr>
          <w:rFonts w:ascii="Times New Roman" w:hAnsi="Times New Roman"/>
          <w:noProof/>
          <w:sz w:val="24"/>
          <w:szCs w:val="24"/>
          <w:lang w:eastAsia="fr-CA"/>
        </w:rPr>
        <w:drawing>
          <wp:anchor distT="36576" distB="36576" distL="36576" distR="36576" simplePos="0" relativeHeight="251659264" behindDoc="0" locked="0" layoutInCell="1" allowOverlap="1" wp14:anchorId="3EE40AF1" wp14:editId="4D84A0BB">
            <wp:simplePos x="0" y="0"/>
            <wp:positionH relativeFrom="column">
              <wp:posOffset>-248285</wp:posOffset>
            </wp:positionH>
            <wp:positionV relativeFrom="paragraph">
              <wp:posOffset>-283845</wp:posOffset>
            </wp:positionV>
            <wp:extent cx="1263650" cy="828675"/>
            <wp:effectExtent l="0" t="0" r="0" b="9525"/>
            <wp:wrapNone/>
            <wp:docPr id="1" name="Imag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650"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86CEB" w:rsidRPr="004E6D9E">
        <w:rPr>
          <w:b/>
        </w:rPr>
        <w:t xml:space="preserve">Outil d’évaluation – </w:t>
      </w:r>
      <w:r w:rsidR="00386CEB">
        <w:rPr>
          <w:b/>
        </w:rPr>
        <w:t xml:space="preserve">Peter </w:t>
      </w:r>
      <w:proofErr w:type="spellStart"/>
      <w:r w:rsidR="00386CEB">
        <w:rPr>
          <w:b/>
        </w:rPr>
        <w:t>Benenson</w:t>
      </w:r>
      <w:proofErr w:type="spellEnd"/>
      <w:r w:rsidR="00386CEB">
        <w:rPr>
          <w:b/>
        </w:rPr>
        <w:t xml:space="preserve"> et la liberté d’expression (pp. 4-5</w:t>
      </w:r>
      <w:r w:rsidR="00386CEB" w:rsidRPr="004E6D9E">
        <w:rPr>
          <w:b/>
        </w:rPr>
        <w:t xml:space="preserve"> de l’album)</w:t>
      </w:r>
    </w:p>
    <w:p w:rsidR="00962C3D" w:rsidRDefault="00962C3D" w:rsidP="00386CEB">
      <w:pPr>
        <w:spacing w:after="0"/>
      </w:pPr>
    </w:p>
    <w:p w:rsidR="00386CEB" w:rsidRPr="009F69BB" w:rsidRDefault="00386CEB" w:rsidP="00656E3F">
      <w:pPr>
        <w:spacing w:after="0"/>
        <w:ind w:left="708" w:firstLine="708"/>
        <w:jc w:val="both"/>
        <w:rPr>
          <w:u w:val="single"/>
        </w:rPr>
      </w:pPr>
      <w:r w:rsidRPr="009F69BB">
        <w:rPr>
          <w:u w:val="single"/>
        </w:rPr>
        <w:t>Trouve les réponses aux questions suivantes dans le texte :</w:t>
      </w:r>
    </w:p>
    <w:p w:rsidR="00386CEB" w:rsidRDefault="00386CEB" w:rsidP="00386CEB">
      <w:pPr>
        <w:pStyle w:val="Paragraphedeliste"/>
        <w:spacing w:after="0"/>
        <w:ind w:left="1080"/>
        <w:jc w:val="both"/>
      </w:pPr>
    </w:p>
    <w:p w:rsidR="00386CEB" w:rsidRPr="005B2F22" w:rsidRDefault="005B2F22" w:rsidP="00386CEB">
      <w:pPr>
        <w:pStyle w:val="Paragraphedeliste"/>
        <w:numPr>
          <w:ilvl w:val="0"/>
          <w:numId w:val="2"/>
        </w:numPr>
        <w:spacing w:after="0"/>
        <w:jc w:val="both"/>
      </w:pPr>
      <w:r w:rsidRPr="005B2F22">
        <w:t>Quelle est le nom de la</w:t>
      </w:r>
      <w:bookmarkStart w:id="0" w:name="_GoBack"/>
      <w:bookmarkEnd w:id="0"/>
      <w:r w:rsidRPr="005B2F22">
        <w:t xml:space="preserve"> loi canadienne qui reconnait et protège la liberté d’expression?</w:t>
      </w:r>
    </w:p>
    <w:p w:rsidR="00386CEB" w:rsidRPr="005B2F22" w:rsidRDefault="005B2F22" w:rsidP="00386CEB">
      <w:pPr>
        <w:pStyle w:val="Paragraphedeliste"/>
        <w:numPr>
          <w:ilvl w:val="0"/>
          <w:numId w:val="5"/>
        </w:numPr>
        <w:spacing w:after="0"/>
        <w:jc w:val="both"/>
        <w:rPr>
          <w:i/>
          <w:color w:val="FF0000"/>
        </w:rPr>
      </w:pPr>
      <w:r w:rsidRPr="005B2F22">
        <w:rPr>
          <w:i/>
          <w:color w:val="FF0000"/>
        </w:rPr>
        <w:t>Cette loi s’appelle la Charte canadienne des droits et libertés.</w:t>
      </w:r>
    </w:p>
    <w:p w:rsidR="00386CEB" w:rsidRPr="00386CEB" w:rsidRDefault="00386CEB" w:rsidP="00386CEB">
      <w:pPr>
        <w:pStyle w:val="Paragraphedeliste"/>
        <w:spacing w:after="0"/>
        <w:ind w:left="1080"/>
        <w:jc w:val="both"/>
        <w:rPr>
          <w:highlight w:val="yellow"/>
        </w:rPr>
      </w:pPr>
    </w:p>
    <w:p w:rsidR="00386CEB" w:rsidRPr="00C157FE" w:rsidRDefault="00C157FE" w:rsidP="00386CEB">
      <w:pPr>
        <w:pStyle w:val="Paragraphedeliste"/>
        <w:numPr>
          <w:ilvl w:val="0"/>
          <w:numId w:val="2"/>
        </w:numPr>
        <w:spacing w:after="0"/>
        <w:jc w:val="both"/>
      </w:pPr>
      <w:r w:rsidRPr="00C157FE">
        <w:t>En 2012 seulement, combien de journalistes ont été tués, arrêtés ou emprisonnés à cause de l’exercice de leur profession?</w:t>
      </w:r>
    </w:p>
    <w:p w:rsidR="00386CEB" w:rsidRDefault="00C157FE" w:rsidP="00962C3D">
      <w:pPr>
        <w:pStyle w:val="Paragraphedeliste"/>
        <w:numPr>
          <w:ilvl w:val="0"/>
          <w:numId w:val="5"/>
        </w:numPr>
        <w:spacing w:after="0"/>
        <w:jc w:val="both"/>
        <w:rPr>
          <w:i/>
          <w:color w:val="FF0000"/>
        </w:rPr>
      </w:pPr>
      <w:r w:rsidRPr="00C157FE">
        <w:rPr>
          <w:i/>
          <w:color w:val="FF0000"/>
        </w:rPr>
        <w:t>Pendant l’année 2012, 88 journalistes ont été tués, 879 ont été arrêtés et 193 ont été emprisonnés à cause de leurs activités professionnelles.</w:t>
      </w:r>
    </w:p>
    <w:p w:rsidR="00962C3D" w:rsidRPr="00962C3D" w:rsidRDefault="00962C3D" w:rsidP="00962C3D">
      <w:pPr>
        <w:pStyle w:val="Paragraphedeliste"/>
        <w:spacing w:after="0"/>
        <w:ind w:left="1080"/>
        <w:jc w:val="both"/>
        <w:rPr>
          <w:i/>
          <w:color w:val="FF0000"/>
        </w:rPr>
      </w:pPr>
    </w:p>
    <w:p w:rsidR="00386CEB" w:rsidRPr="007B695D" w:rsidRDefault="007B695D" w:rsidP="00386CEB">
      <w:pPr>
        <w:pStyle w:val="Paragraphedeliste"/>
        <w:numPr>
          <w:ilvl w:val="0"/>
          <w:numId w:val="2"/>
        </w:numPr>
        <w:spacing w:after="0"/>
        <w:jc w:val="both"/>
      </w:pPr>
      <w:r w:rsidRPr="007B695D">
        <w:t>Le logo d’</w:t>
      </w:r>
      <w:r w:rsidRPr="007B695D">
        <w:rPr>
          <w:i/>
        </w:rPr>
        <w:t xml:space="preserve">Amnistie Internationale </w:t>
      </w:r>
      <w:r w:rsidRPr="007B695D">
        <w:t xml:space="preserve">représente une bougie entourée d’un fil barbelé. Selon Peter </w:t>
      </w:r>
      <w:proofErr w:type="spellStart"/>
      <w:r w:rsidRPr="007B695D">
        <w:t>Benenson</w:t>
      </w:r>
      <w:proofErr w:type="spellEnd"/>
      <w:r w:rsidRPr="007B695D">
        <w:t>, pour qui cette bougie brûle-t-elle?</w:t>
      </w:r>
    </w:p>
    <w:p w:rsidR="00386CEB" w:rsidRPr="007B695D" w:rsidRDefault="007B695D" w:rsidP="00386CEB">
      <w:pPr>
        <w:pStyle w:val="Paragraphedeliste"/>
        <w:numPr>
          <w:ilvl w:val="0"/>
          <w:numId w:val="4"/>
        </w:numPr>
        <w:spacing w:after="0"/>
        <w:jc w:val="both"/>
        <w:rPr>
          <w:i/>
          <w:color w:val="FF0000"/>
        </w:rPr>
      </w:pPr>
      <w:r w:rsidRPr="007B695D">
        <w:rPr>
          <w:i/>
          <w:color w:val="FF0000"/>
        </w:rPr>
        <w:t xml:space="preserve">Pour </w:t>
      </w:r>
      <w:r>
        <w:rPr>
          <w:i/>
          <w:color w:val="FF0000"/>
        </w:rPr>
        <w:t>son fondateur</w:t>
      </w:r>
      <w:r w:rsidRPr="007B695D">
        <w:rPr>
          <w:i/>
          <w:color w:val="FF0000"/>
        </w:rPr>
        <w:t>, la bougie</w:t>
      </w:r>
      <w:r>
        <w:rPr>
          <w:i/>
          <w:color w:val="FF0000"/>
        </w:rPr>
        <w:t xml:space="preserve"> d’Amnistie Interna</w:t>
      </w:r>
      <w:r w:rsidRPr="007B695D">
        <w:rPr>
          <w:i/>
          <w:color w:val="FF0000"/>
        </w:rPr>
        <w:t xml:space="preserve">tionale brûle </w:t>
      </w:r>
      <w:r w:rsidRPr="007B695D">
        <w:rPr>
          <w:rFonts w:eastAsia="Times New Roman" w:cs="Arial"/>
          <w:i/>
          <w:iCs/>
          <w:color w:val="FF0000"/>
          <w:lang w:val="fr-FR" w:eastAsia="fr-CA"/>
        </w:rPr>
        <w:t>« (…) pour tous ceux que nous n’avons pas pu faire sortir de prison, tous ceux qui ont été abattus avant d’être incarcérés, tous ceux qui ont été torturés, enlevés ou victimes d’une “disparition”.».</w:t>
      </w:r>
    </w:p>
    <w:p w:rsidR="00386CEB" w:rsidRPr="00386CEB" w:rsidRDefault="00386CEB" w:rsidP="00386CEB">
      <w:pPr>
        <w:pStyle w:val="Paragraphedeliste"/>
        <w:spacing w:after="0"/>
        <w:jc w:val="both"/>
        <w:rPr>
          <w:highlight w:val="yellow"/>
        </w:rPr>
      </w:pPr>
    </w:p>
    <w:p w:rsidR="003F7616" w:rsidRPr="003F7616" w:rsidRDefault="003F7616" w:rsidP="003F7616">
      <w:pPr>
        <w:pStyle w:val="Paragraphedeliste"/>
        <w:numPr>
          <w:ilvl w:val="0"/>
          <w:numId w:val="2"/>
        </w:numPr>
        <w:spacing w:after="0"/>
        <w:jc w:val="both"/>
      </w:pPr>
      <w:r w:rsidRPr="003F7616">
        <w:t>Comment définirais-tu l’expression « prisonnier d’opinion »?</w:t>
      </w:r>
    </w:p>
    <w:p w:rsidR="00386CEB" w:rsidRDefault="003F7616" w:rsidP="00962C3D">
      <w:pPr>
        <w:pStyle w:val="Paragraphedeliste"/>
        <w:numPr>
          <w:ilvl w:val="0"/>
          <w:numId w:val="5"/>
        </w:numPr>
        <w:spacing w:before="120" w:after="120"/>
        <w:ind w:hanging="357"/>
        <w:jc w:val="both"/>
        <w:rPr>
          <w:i/>
          <w:color w:val="FF0000"/>
        </w:rPr>
      </w:pPr>
      <w:r w:rsidRPr="003F7616">
        <w:rPr>
          <w:i/>
          <w:color w:val="FF0000"/>
        </w:rPr>
        <w:t>Un « prisonnier d’opinion » est une personne emprisonnée parce qu’elle a publiquement exprimé son opinion ou exercé son droit à la liberté d’expression.</w:t>
      </w:r>
    </w:p>
    <w:p w:rsidR="00962C3D" w:rsidRPr="00962C3D" w:rsidRDefault="00962C3D" w:rsidP="00962C3D">
      <w:pPr>
        <w:pStyle w:val="Paragraphedeliste"/>
        <w:spacing w:before="120" w:after="120"/>
        <w:ind w:left="1080"/>
        <w:jc w:val="both"/>
        <w:rPr>
          <w:i/>
          <w:color w:val="FF0000"/>
        </w:rPr>
      </w:pPr>
    </w:p>
    <w:p w:rsidR="00386CEB" w:rsidRPr="00507466" w:rsidRDefault="00507466" w:rsidP="00962C3D">
      <w:pPr>
        <w:pStyle w:val="Paragraphedeliste"/>
        <w:numPr>
          <w:ilvl w:val="0"/>
          <w:numId w:val="2"/>
        </w:numPr>
        <w:spacing w:before="120" w:after="120"/>
        <w:ind w:hanging="357"/>
        <w:jc w:val="both"/>
      </w:pPr>
      <w:r w:rsidRPr="00507466">
        <w:t xml:space="preserve">Quel « crime » avait été commis par les deux étudiants qui ont été emprisonnés au Portugal en 1960 et qui ont incité Peter </w:t>
      </w:r>
      <w:proofErr w:type="spellStart"/>
      <w:r w:rsidRPr="00507466">
        <w:t>Benenson</w:t>
      </w:r>
      <w:proofErr w:type="spellEnd"/>
      <w:r w:rsidRPr="00507466">
        <w:t xml:space="preserve"> à fonder </w:t>
      </w:r>
      <w:r w:rsidRPr="00507466">
        <w:rPr>
          <w:i/>
        </w:rPr>
        <w:t>Amnistie Internationale</w:t>
      </w:r>
      <w:r w:rsidRPr="00507466">
        <w:t>?</w:t>
      </w:r>
    </w:p>
    <w:p w:rsidR="00386CEB" w:rsidRDefault="00507466" w:rsidP="00962C3D">
      <w:pPr>
        <w:pStyle w:val="Paragraphedeliste"/>
        <w:numPr>
          <w:ilvl w:val="0"/>
          <w:numId w:val="4"/>
        </w:numPr>
        <w:spacing w:after="120" w:line="240" w:lineRule="auto"/>
        <w:ind w:hanging="357"/>
        <w:jc w:val="both"/>
        <w:rPr>
          <w:i/>
          <w:color w:val="FF0000"/>
        </w:rPr>
      </w:pPr>
      <w:r w:rsidRPr="00507466">
        <w:rPr>
          <w:i/>
          <w:color w:val="FF0000"/>
        </w:rPr>
        <w:t>Ceux-ci avaient simplement porté un toast à la liberté.</w:t>
      </w:r>
    </w:p>
    <w:p w:rsidR="00962C3D" w:rsidRPr="00962C3D" w:rsidRDefault="00962C3D" w:rsidP="00962C3D">
      <w:pPr>
        <w:pStyle w:val="Paragraphedeliste"/>
        <w:spacing w:after="120" w:line="240" w:lineRule="auto"/>
        <w:ind w:left="1080"/>
        <w:jc w:val="both"/>
        <w:rPr>
          <w:i/>
          <w:color w:val="FF0000"/>
        </w:rPr>
      </w:pPr>
    </w:p>
    <w:p w:rsidR="00386CEB" w:rsidRPr="004645E7" w:rsidRDefault="004645E7" w:rsidP="00962C3D">
      <w:pPr>
        <w:pStyle w:val="Paragraphedeliste"/>
        <w:numPr>
          <w:ilvl w:val="0"/>
          <w:numId w:val="2"/>
        </w:numPr>
        <w:spacing w:after="120" w:line="240" w:lineRule="auto"/>
        <w:ind w:hanging="357"/>
        <w:jc w:val="both"/>
      </w:pPr>
      <w:r w:rsidRPr="004645E7">
        <w:t xml:space="preserve">Donne le nom de deux autres organisations, mis à part </w:t>
      </w:r>
      <w:r w:rsidRPr="004645E7">
        <w:rPr>
          <w:i/>
        </w:rPr>
        <w:t>Amnistie Internationale</w:t>
      </w:r>
      <w:r w:rsidRPr="004645E7">
        <w:t xml:space="preserve">, qui ont été mises sur pied grâce à la contribution de Peter </w:t>
      </w:r>
      <w:proofErr w:type="spellStart"/>
      <w:r w:rsidRPr="004645E7">
        <w:t>Benenson</w:t>
      </w:r>
      <w:proofErr w:type="spellEnd"/>
      <w:r w:rsidRPr="004645E7">
        <w:t>.</w:t>
      </w:r>
    </w:p>
    <w:p w:rsidR="00C157FE" w:rsidRPr="00962C3D" w:rsidRDefault="004645E7" w:rsidP="00962C3D">
      <w:pPr>
        <w:pStyle w:val="Paragraphedeliste"/>
        <w:numPr>
          <w:ilvl w:val="0"/>
          <w:numId w:val="4"/>
        </w:numPr>
        <w:spacing w:after="120"/>
        <w:jc w:val="both"/>
        <w:rPr>
          <w:i/>
          <w:color w:val="FF0000"/>
        </w:rPr>
      </w:pPr>
      <w:r w:rsidRPr="00507466">
        <w:rPr>
          <w:i/>
          <w:color w:val="FF0000"/>
        </w:rPr>
        <w:t xml:space="preserve">Peter </w:t>
      </w:r>
      <w:proofErr w:type="spellStart"/>
      <w:r w:rsidRPr="00507466">
        <w:rPr>
          <w:i/>
          <w:color w:val="FF0000"/>
        </w:rPr>
        <w:t>Benenson</w:t>
      </w:r>
      <w:proofErr w:type="spellEnd"/>
      <w:r w:rsidRPr="00507466">
        <w:rPr>
          <w:i/>
          <w:color w:val="FF0000"/>
        </w:rPr>
        <w:t xml:space="preserve"> a notamment participé à la mise sur pied de l’organisme Justice et de l’Action des chrétiens pour l’abolition de la torture (ACAT).</w:t>
      </w:r>
    </w:p>
    <w:p w:rsidR="00386CEB" w:rsidRPr="00962C3D" w:rsidRDefault="00386CEB" w:rsidP="00962C3D">
      <w:pPr>
        <w:spacing w:after="120"/>
        <w:jc w:val="both"/>
        <w:rPr>
          <w:u w:val="single"/>
        </w:rPr>
      </w:pPr>
      <w:r w:rsidRPr="00AF5D74">
        <w:rPr>
          <w:u w:val="single"/>
        </w:rPr>
        <w:t>Vrai ou faux?</w:t>
      </w:r>
      <w:r>
        <w:rPr>
          <w:u w:val="single"/>
        </w:rPr>
        <w:t xml:space="preserve"> </w:t>
      </w:r>
      <w:r w:rsidRPr="004A372A">
        <w:rPr>
          <w:u w:val="single"/>
        </w:rPr>
        <w:t>Si la réponse est « Faux », justifie par une explication</w:t>
      </w:r>
      <w:r>
        <w:rPr>
          <w:u w:val="single"/>
        </w:rPr>
        <w:t> :</w:t>
      </w:r>
    </w:p>
    <w:p w:rsidR="00386CEB" w:rsidRPr="00BE3EE6" w:rsidRDefault="00BE3EE6" w:rsidP="00386CEB">
      <w:pPr>
        <w:pStyle w:val="Paragraphedeliste"/>
        <w:numPr>
          <w:ilvl w:val="0"/>
          <w:numId w:val="1"/>
        </w:numPr>
        <w:spacing w:after="0"/>
        <w:jc w:val="both"/>
      </w:pPr>
      <w:r w:rsidRPr="00BE3EE6">
        <w:rPr>
          <w:i/>
        </w:rPr>
        <w:t>Amnistie Internationale</w:t>
      </w:r>
      <w:r w:rsidRPr="00BE3EE6">
        <w:t xml:space="preserve"> a été récipiendaire du Prix Nobel de la Paix en 1977.</w:t>
      </w:r>
    </w:p>
    <w:p w:rsidR="00386CEB" w:rsidRPr="00962C3D" w:rsidRDefault="00BE3EE6" w:rsidP="00962C3D">
      <w:pPr>
        <w:pStyle w:val="Paragraphedeliste"/>
        <w:numPr>
          <w:ilvl w:val="0"/>
          <w:numId w:val="3"/>
        </w:numPr>
        <w:spacing w:after="0"/>
        <w:jc w:val="both"/>
        <w:rPr>
          <w:i/>
          <w:color w:val="FF0000"/>
        </w:rPr>
      </w:pPr>
      <w:r w:rsidRPr="00BE3EE6">
        <w:rPr>
          <w:i/>
          <w:color w:val="FF0000"/>
        </w:rPr>
        <w:t>Vrai</w:t>
      </w:r>
      <w:r w:rsidR="00386CEB" w:rsidRPr="00BE3EE6">
        <w:rPr>
          <w:i/>
          <w:color w:val="FF0000"/>
        </w:rPr>
        <w:t xml:space="preserve">. </w:t>
      </w:r>
    </w:p>
    <w:p w:rsidR="00386CEB" w:rsidRPr="000B1ED4" w:rsidRDefault="000B1ED4" w:rsidP="00386CEB">
      <w:pPr>
        <w:pStyle w:val="Paragraphedeliste"/>
        <w:numPr>
          <w:ilvl w:val="0"/>
          <w:numId w:val="1"/>
        </w:numPr>
        <w:spacing w:after="0"/>
        <w:jc w:val="both"/>
      </w:pPr>
      <w:r w:rsidRPr="000B1ED4">
        <w:t xml:space="preserve">Peter </w:t>
      </w:r>
      <w:proofErr w:type="spellStart"/>
      <w:r w:rsidRPr="000B1ED4">
        <w:t>Benenson</w:t>
      </w:r>
      <w:proofErr w:type="spellEnd"/>
      <w:r w:rsidRPr="000B1ED4">
        <w:t xml:space="preserve"> est décédé des suites d’une pneumonie à l’âge de 84 ans.</w:t>
      </w:r>
    </w:p>
    <w:p w:rsidR="009D5DD9" w:rsidRPr="00962C3D" w:rsidRDefault="00386CEB" w:rsidP="00962C3D">
      <w:pPr>
        <w:pStyle w:val="Paragraphedeliste"/>
        <w:numPr>
          <w:ilvl w:val="0"/>
          <w:numId w:val="3"/>
        </w:numPr>
        <w:spacing w:after="0"/>
        <w:jc w:val="both"/>
        <w:rPr>
          <w:i/>
          <w:color w:val="FF0000"/>
        </w:rPr>
      </w:pPr>
      <w:r w:rsidRPr="000B1ED4">
        <w:rPr>
          <w:i/>
          <w:color w:val="FF0000"/>
        </w:rPr>
        <w:t>Vrai.</w:t>
      </w:r>
    </w:p>
    <w:p w:rsidR="00386CEB" w:rsidRPr="00645000" w:rsidRDefault="00645000" w:rsidP="00386CEB">
      <w:pPr>
        <w:pStyle w:val="Paragraphedeliste"/>
        <w:numPr>
          <w:ilvl w:val="0"/>
          <w:numId w:val="1"/>
        </w:numPr>
        <w:spacing w:after="0"/>
        <w:jc w:val="both"/>
      </w:pPr>
      <w:r w:rsidRPr="00645000">
        <w:rPr>
          <w:lang w:val="fr-FR"/>
        </w:rPr>
        <w:t xml:space="preserve">Peter </w:t>
      </w:r>
      <w:proofErr w:type="spellStart"/>
      <w:r w:rsidRPr="00645000">
        <w:rPr>
          <w:lang w:val="fr-FR"/>
        </w:rPr>
        <w:t>Benenson</w:t>
      </w:r>
      <w:proofErr w:type="spellEnd"/>
      <w:r w:rsidRPr="00645000">
        <w:rPr>
          <w:lang w:val="fr-FR"/>
        </w:rPr>
        <w:t xml:space="preserve"> a </w:t>
      </w:r>
      <w:r w:rsidR="00520150">
        <w:rPr>
          <w:lang w:val="fr-FR"/>
        </w:rPr>
        <w:t>commencé à développer son intérêt pour la justice sociale et les droits des plus démunis lorsqu’il est devenu avocat</w:t>
      </w:r>
      <w:r w:rsidRPr="00645000">
        <w:rPr>
          <w:lang w:val="fr-FR"/>
        </w:rPr>
        <w:t>.</w:t>
      </w:r>
    </w:p>
    <w:p w:rsidR="00386CEB" w:rsidRPr="00962C3D" w:rsidRDefault="00645000" w:rsidP="00962C3D">
      <w:pPr>
        <w:pStyle w:val="Paragraphedeliste"/>
        <w:numPr>
          <w:ilvl w:val="0"/>
          <w:numId w:val="3"/>
        </w:numPr>
        <w:spacing w:after="0"/>
        <w:jc w:val="both"/>
        <w:rPr>
          <w:i/>
          <w:color w:val="FF0000"/>
        </w:rPr>
      </w:pPr>
      <w:r w:rsidRPr="00645000">
        <w:rPr>
          <w:i/>
          <w:color w:val="FF0000"/>
        </w:rPr>
        <w:t xml:space="preserve">Faux. Peter </w:t>
      </w:r>
      <w:proofErr w:type="spellStart"/>
      <w:r w:rsidRPr="00645000">
        <w:rPr>
          <w:i/>
          <w:color w:val="FF0000"/>
        </w:rPr>
        <w:t>Benenson</w:t>
      </w:r>
      <w:proofErr w:type="spellEnd"/>
      <w:r w:rsidRPr="00645000">
        <w:rPr>
          <w:i/>
          <w:color w:val="FF0000"/>
        </w:rPr>
        <w:t xml:space="preserve"> </w:t>
      </w:r>
      <w:r w:rsidR="00520150">
        <w:rPr>
          <w:i/>
          <w:color w:val="FF0000"/>
        </w:rPr>
        <w:t xml:space="preserve">était intéressé par les questions sociales dès son plus jeune âge (notamment pendant ses études </w:t>
      </w:r>
      <w:proofErr w:type="gramStart"/>
      <w:r w:rsidR="00520150">
        <w:rPr>
          <w:i/>
          <w:color w:val="FF0000"/>
        </w:rPr>
        <w:t>au Eton</w:t>
      </w:r>
      <w:proofErr w:type="gramEnd"/>
      <w:r w:rsidR="00520150">
        <w:rPr>
          <w:i/>
          <w:color w:val="FF0000"/>
        </w:rPr>
        <w:t xml:space="preserve"> </w:t>
      </w:r>
      <w:proofErr w:type="spellStart"/>
      <w:r w:rsidR="00520150">
        <w:rPr>
          <w:i/>
          <w:color w:val="FF0000"/>
        </w:rPr>
        <w:t>College</w:t>
      </w:r>
      <w:proofErr w:type="spellEnd"/>
      <w:r w:rsidR="00520150">
        <w:rPr>
          <w:i/>
          <w:color w:val="FF0000"/>
        </w:rPr>
        <w:t>).</w:t>
      </w:r>
    </w:p>
    <w:p w:rsidR="00386CEB" w:rsidRPr="007929E0" w:rsidRDefault="007929E0" w:rsidP="00386CEB">
      <w:pPr>
        <w:pStyle w:val="Paragraphedeliste"/>
        <w:numPr>
          <w:ilvl w:val="0"/>
          <w:numId w:val="1"/>
        </w:numPr>
        <w:spacing w:after="0"/>
        <w:jc w:val="both"/>
      </w:pPr>
      <w:r w:rsidRPr="007929E0">
        <w:t xml:space="preserve">Pour amasser l’argent nécessaire à la poursuite de ses activités, </w:t>
      </w:r>
      <w:r w:rsidRPr="007929E0">
        <w:rPr>
          <w:i/>
        </w:rPr>
        <w:t>Amnistie Internationale</w:t>
      </w:r>
      <w:r w:rsidRPr="007929E0">
        <w:t xml:space="preserve"> accepte les dons individuels ainsi que les contributions financières des gouvernements.</w:t>
      </w:r>
    </w:p>
    <w:p w:rsidR="00386CEB" w:rsidRPr="00962C3D" w:rsidRDefault="00386CEB" w:rsidP="00386CEB">
      <w:pPr>
        <w:pStyle w:val="Paragraphedeliste"/>
        <w:numPr>
          <w:ilvl w:val="0"/>
          <w:numId w:val="3"/>
        </w:numPr>
        <w:spacing w:after="0"/>
        <w:jc w:val="both"/>
        <w:rPr>
          <w:i/>
          <w:color w:val="FF0000"/>
        </w:rPr>
      </w:pPr>
      <w:r w:rsidRPr="007929E0">
        <w:rPr>
          <w:i/>
          <w:color w:val="FF0000"/>
        </w:rPr>
        <w:t xml:space="preserve">Faux. </w:t>
      </w:r>
      <w:r w:rsidR="007929E0" w:rsidRPr="007929E0">
        <w:rPr>
          <w:i/>
          <w:color w:val="FF0000"/>
        </w:rPr>
        <w:t>Afin de conserver son indépendance et sa liberté de parole, Amnistie Internationale n’accepte aucun don ni aide financière de la part des gouvernements.</w:t>
      </w:r>
    </w:p>
    <w:p w:rsidR="00386CEB" w:rsidRPr="009F69BB" w:rsidRDefault="00386CEB" w:rsidP="00386CEB">
      <w:pPr>
        <w:spacing w:after="0"/>
        <w:jc w:val="both"/>
        <w:rPr>
          <w:u w:val="single"/>
        </w:rPr>
      </w:pPr>
      <w:r w:rsidRPr="009F69BB">
        <w:rPr>
          <w:u w:val="single"/>
        </w:rPr>
        <w:t>Donne ton avis :</w:t>
      </w:r>
    </w:p>
    <w:p w:rsidR="00386CEB" w:rsidRDefault="00386CEB" w:rsidP="00386CEB">
      <w:pPr>
        <w:spacing w:after="0"/>
        <w:jc w:val="both"/>
      </w:pPr>
    </w:p>
    <w:p w:rsidR="00386CEB" w:rsidRPr="00E10C1F" w:rsidRDefault="00E10C1F" w:rsidP="00386CEB">
      <w:pPr>
        <w:spacing w:after="0"/>
        <w:jc w:val="both"/>
      </w:pPr>
      <w:r w:rsidRPr="00E10C1F">
        <w:t>Serais-tu prêt(e) à exercer ton droit à la liberté d’expression même si, de ce fait, tu courrais le risque de subir de la torture ou d’autres formes de mauvais traitements? Explique ta réponse.</w:t>
      </w:r>
    </w:p>
    <w:p w:rsidR="00EF087E" w:rsidRPr="009D5DD9" w:rsidRDefault="00915FBF" w:rsidP="009D5DD9">
      <w:pPr>
        <w:pStyle w:val="Paragraphedeliste"/>
        <w:numPr>
          <w:ilvl w:val="0"/>
          <w:numId w:val="3"/>
        </w:numPr>
        <w:spacing w:after="0"/>
        <w:rPr>
          <w:color w:val="FF0000"/>
        </w:rPr>
      </w:pPr>
      <w:r>
        <w:rPr>
          <w:i/>
          <w:color w:val="FF0000"/>
        </w:rPr>
        <w:t>(Réponse personnelle de l’élève)</w:t>
      </w:r>
    </w:p>
    <w:sectPr w:rsidR="00EF087E" w:rsidRPr="009D5DD9" w:rsidSect="00962C3D">
      <w:pgSz w:w="12240" w:h="15840"/>
      <w:pgMar w:top="567" w:right="47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B0"/>
    <w:multiLevelType w:val="hybridMultilevel"/>
    <w:tmpl w:val="ACE0C3F8"/>
    <w:lvl w:ilvl="0" w:tplc="959619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9C61E0D"/>
    <w:multiLevelType w:val="hybridMultilevel"/>
    <w:tmpl w:val="87C2C5D4"/>
    <w:lvl w:ilvl="0" w:tplc="B6D224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68621E3"/>
    <w:multiLevelType w:val="hybridMultilevel"/>
    <w:tmpl w:val="0D76BBBE"/>
    <w:lvl w:ilvl="0" w:tplc="FD1A6DC8">
      <w:start w:val="1"/>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nsid w:val="36A05B19"/>
    <w:multiLevelType w:val="hybridMultilevel"/>
    <w:tmpl w:val="30E2CB54"/>
    <w:lvl w:ilvl="0" w:tplc="4CCC9BDE">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5B187FF8"/>
    <w:multiLevelType w:val="hybridMultilevel"/>
    <w:tmpl w:val="C298F96E"/>
    <w:lvl w:ilvl="0" w:tplc="5F90A754">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F4"/>
    <w:rsid w:val="000B1ED4"/>
    <w:rsid w:val="00190FBF"/>
    <w:rsid w:val="00386CEB"/>
    <w:rsid w:val="003F7616"/>
    <w:rsid w:val="004645E7"/>
    <w:rsid w:val="00507466"/>
    <w:rsid w:val="00520150"/>
    <w:rsid w:val="005B2F22"/>
    <w:rsid w:val="00645000"/>
    <w:rsid w:val="00655FDA"/>
    <w:rsid w:val="00656E3F"/>
    <w:rsid w:val="007929E0"/>
    <w:rsid w:val="007B695D"/>
    <w:rsid w:val="00915FBF"/>
    <w:rsid w:val="00962C3D"/>
    <w:rsid w:val="009D5DD9"/>
    <w:rsid w:val="00B058F4"/>
    <w:rsid w:val="00B51248"/>
    <w:rsid w:val="00BE3EE6"/>
    <w:rsid w:val="00C157FE"/>
    <w:rsid w:val="00E10C1F"/>
    <w:rsid w:val="00EC6D15"/>
    <w:rsid w:val="00EF08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C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6CEB"/>
    <w:pPr>
      <w:ind w:left="720"/>
      <w:contextualSpacing/>
    </w:pPr>
  </w:style>
  <w:style w:type="character" w:styleId="Marquedecommentaire">
    <w:name w:val="annotation reference"/>
    <w:basedOn w:val="Policepardfaut"/>
    <w:uiPriority w:val="99"/>
    <w:semiHidden/>
    <w:unhideWhenUsed/>
    <w:rsid w:val="00655FDA"/>
    <w:rPr>
      <w:sz w:val="16"/>
      <w:szCs w:val="16"/>
    </w:rPr>
  </w:style>
  <w:style w:type="paragraph" w:styleId="Commentaire">
    <w:name w:val="annotation text"/>
    <w:basedOn w:val="Normal"/>
    <w:link w:val="CommentaireCar"/>
    <w:uiPriority w:val="99"/>
    <w:semiHidden/>
    <w:unhideWhenUsed/>
    <w:rsid w:val="00655FDA"/>
    <w:pPr>
      <w:spacing w:line="240" w:lineRule="auto"/>
    </w:pPr>
    <w:rPr>
      <w:sz w:val="20"/>
      <w:szCs w:val="20"/>
    </w:rPr>
  </w:style>
  <w:style w:type="character" w:customStyle="1" w:styleId="CommentaireCar">
    <w:name w:val="Commentaire Car"/>
    <w:basedOn w:val="Policepardfaut"/>
    <w:link w:val="Commentaire"/>
    <w:uiPriority w:val="99"/>
    <w:semiHidden/>
    <w:rsid w:val="00655FDA"/>
    <w:rPr>
      <w:sz w:val="20"/>
      <w:szCs w:val="20"/>
    </w:rPr>
  </w:style>
  <w:style w:type="paragraph" w:styleId="Objetducommentaire">
    <w:name w:val="annotation subject"/>
    <w:basedOn w:val="Commentaire"/>
    <w:next w:val="Commentaire"/>
    <w:link w:val="ObjetducommentaireCar"/>
    <w:uiPriority w:val="99"/>
    <w:semiHidden/>
    <w:unhideWhenUsed/>
    <w:rsid w:val="00655FDA"/>
    <w:rPr>
      <w:b/>
      <w:bCs/>
    </w:rPr>
  </w:style>
  <w:style w:type="character" w:customStyle="1" w:styleId="ObjetducommentaireCar">
    <w:name w:val="Objet du commentaire Car"/>
    <w:basedOn w:val="CommentaireCar"/>
    <w:link w:val="Objetducommentaire"/>
    <w:uiPriority w:val="99"/>
    <w:semiHidden/>
    <w:rsid w:val="00655FDA"/>
    <w:rPr>
      <w:b/>
      <w:bCs/>
      <w:sz w:val="20"/>
      <w:szCs w:val="20"/>
    </w:rPr>
  </w:style>
  <w:style w:type="paragraph" w:styleId="Textedebulles">
    <w:name w:val="Balloon Text"/>
    <w:basedOn w:val="Normal"/>
    <w:link w:val="TextedebullesCar"/>
    <w:uiPriority w:val="99"/>
    <w:semiHidden/>
    <w:unhideWhenUsed/>
    <w:rsid w:val="00655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5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C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6CEB"/>
    <w:pPr>
      <w:ind w:left="720"/>
      <w:contextualSpacing/>
    </w:pPr>
  </w:style>
  <w:style w:type="character" w:styleId="Marquedecommentaire">
    <w:name w:val="annotation reference"/>
    <w:basedOn w:val="Policepardfaut"/>
    <w:uiPriority w:val="99"/>
    <w:semiHidden/>
    <w:unhideWhenUsed/>
    <w:rsid w:val="00655FDA"/>
    <w:rPr>
      <w:sz w:val="16"/>
      <w:szCs w:val="16"/>
    </w:rPr>
  </w:style>
  <w:style w:type="paragraph" w:styleId="Commentaire">
    <w:name w:val="annotation text"/>
    <w:basedOn w:val="Normal"/>
    <w:link w:val="CommentaireCar"/>
    <w:uiPriority w:val="99"/>
    <w:semiHidden/>
    <w:unhideWhenUsed/>
    <w:rsid w:val="00655FDA"/>
    <w:pPr>
      <w:spacing w:line="240" w:lineRule="auto"/>
    </w:pPr>
    <w:rPr>
      <w:sz w:val="20"/>
      <w:szCs w:val="20"/>
    </w:rPr>
  </w:style>
  <w:style w:type="character" w:customStyle="1" w:styleId="CommentaireCar">
    <w:name w:val="Commentaire Car"/>
    <w:basedOn w:val="Policepardfaut"/>
    <w:link w:val="Commentaire"/>
    <w:uiPriority w:val="99"/>
    <w:semiHidden/>
    <w:rsid w:val="00655FDA"/>
    <w:rPr>
      <w:sz w:val="20"/>
      <w:szCs w:val="20"/>
    </w:rPr>
  </w:style>
  <w:style w:type="paragraph" w:styleId="Objetducommentaire">
    <w:name w:val="annotation subject"/>
    <w:basedOn w:val="Commentaire"/>
    <w:next w:val="Commentaire"/>
    <w:link w:val="ObjetducommentaireCar"/>
    <w:uiPriority w:val="99"/>
    <w:semiHidden/>
    <w:unhideWhenUsed/>
    <w:rsid w:val="00655FDA"/>
    <w:rPr>
      <w:b/>
      <w:bCs/>
    </w:rPr>
  </w:style>
  <w:style w:type="character" w:customStyle="1" w:styleId="ObjetducommentaireCar">
    <w:name w:val="Objet du commentaire Car"/>
    <w:basedOn w:val="CommentaireCar"/>
    <w:link w:val="Objetducommentaire"/>
    <w:uiPriority w:val="99"/>
    <w:semiHidden/>
    <w:rsid w:val="00655FDA"/>
    <w:rPr>
      <w:b/>
      <w:bCs/>
      <w:sz w:val="20"/>
      <w:szCs w:val="20"/>
    </w:rPr>
  </w:style>
  <w:style w:type="paragraph" w:styleId="Textedebulles">
    <w:name w:val="Balloon Text"/>
    <w:basedOn w:val="Normal"/>
    <w:link w:val="TextedebullesCar"/>
    <w:uiPriority w:val="99"/>
    <w:semiHidden/>
    <w:unhideWhenUsed/>
    <w:rsid w:val="00655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5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re-actif.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429</Words>
  <Characters>2365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Bourdages</dc:creator>
  <cp:lastModifiedBy>Sarah Bourdages</cp:lastModifiedBy>
  <cp:revision>34</cp:revision>
  <dcterms:created xsi:type="dcterms:W3CDTF">2013-09-16T20:34:00Z</dcterms:created>
  <dcterms:modified xsi:type="dcterms:W3CDTF">2016-02-01T16:58:00Z</dcterms:modified>
</cp:coreProperties>
</file>